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6EF32" w14:textId="1E25D2BB" w:rsidR="00A5566C" w:rsidRDefault="00A5566C" w:rsidP="00A5566C">
      <w:pPr>
        <w:pStyle w:val="CRCoverPage"/>
        <w:tabs>
          <w:tab w:val="right" w:pos="9639"/>
        </w:tabs>
        <w:spacing w:after="0"/>
        <w:rPr>
          <w:b/>
          <w:i/>
          <w:sz w:val="28"/>
        </w:rPr>
      </w:pPr>
      <w:r>
        <w:rPr>
          <w:b/>
          <w:sz w:val="24"/>
        </w:rPr>
        <w:t>3GPP TSG-RAN WG2 Meeting #126</w:t>
      </w:r>
      <w:r>
        <w:rPr>
          <w:b/>
          <w:i/>
          <w:sz w:val="28"/>
        </w:rPr>
        <w:tab/>
      </w:r>
      <w:r w:rsidRPr="002E46EB">
        <w:rPr>
          <w:b/>
          <w:bCs/>
          <w:iCs/>
          <w:sz w:val="24"/>
          <w:lang w:eastAsia="zh-CN"/>
        </w:rPr>
        <w:t>R2-240</w:t>
      </w:r>
      <w:r w:rsidR="008F2AC0">
        <w:rPr>
          <w:b/>
          <w:bCs/>
          <w:iCs/>
          <w:sz w:val="24"/>
          <w:lang w:eastAsia="zh-CN"/>
        </w:rPr>
        <w:t>4227</w:t>
      </w:r>
    </w:p>
    <w:p w14:paraId="7E73472C" w14:textId="77777777" w:rsidR="00A5566C" w:rsidRDefault="00A5566C" w:rsidP="00A5566C">
      <w:pPr>
        <w:pStyle w:val="CRCoverPage"/>
        <w:outlineLvl w:val="0"/>
        <w:rPr>
          <w:b/>
          <w:sz w:val="24"/>
        </w:rPr>
      </w:pPr>
      <w:r>
        <w:rPr>
          <w:b/>
          <w:sz w:val="24"/>
        </w:rPr>
        <w:t>Fukuoka, Japan, 20</w:t>
      </w:r>
      <w:r>
        <w:rPr>
          <w:b/>
          <w:sz w:val="24"/>
          <w:vertAlign w:val="superscript"/>
        </w:rPr>
        <w:t>th</w:t>
      </w:r>
      <w:r>
        <w:rPr>
          <w:b/>
          <w:sz w:val="24"/>
        </w:rPr>
        <w:t xml:space="preserve"> May </w:t>
      </w:r>
      <w:r>
        <w:rPr>
          <w:rFonts w:cs="Arial"/>
          <w:b/>
          <w:sz w:val="24"/>
        </w:rPr>
        <w:t>– 24</w:t>
      </w:r>
      <w:r w:rsidRPr="004C69FD">
        <w:rPr>
          <w:rFonts w:cs="Arial"/>
          <w:b/>
          <w:sz w:val="24"/>
          <w:vertAlign w:val="superscript"/>
        </w:rPr>
        <w:t>th</w:t>
      </w:r>
      <w:r>
        <w:rPr>
          <w:rFonts w:cs="Arial"/>
          <w:b/>
          <w:sz w:val="24"/>
        </w:rPr>
        <w:t xml:space="preserve"> May 2024</w:t>
      </w:r>
    </w:p>
    <w:p w14:paraId="08664EDD" w14:textId="14C613D4"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6996D" w14:textId="77777777" w:rsidR="00427791" w:rsidRDefault="00116E8E" w:rsidP="001D61F2">
      <w:pPr>
        <w:tabs>
          <w:tab w:val="left" w:pos="1300"/>
        </w:tabs>
        <w:spacing w:line="276" w:lineRule="auto"/>
        <w:jc w:val="both"/>
        <w:rPr>
          <w:rFonts w:ascii="Arial" w:eastAsiaTheme="minorEastAsia" w:hAnsi="Arial" w:cs="Arial"/>
          <w:lang w:eastAsia="zh-CN"/>
        </w:rPr>
      </w:pPr>
      <w:bookmarkStart w:id="1" w:name="_Hlk165903287"/>
      <w:r w:rsidRPr="008C2AC9">
        <w:rPr>
          <w:rFonts w:ascii="Arial" w:eastAsiaTheme="minorEastAsia" w:hAnsi="Arial" w:cs="Arial"/>
          <w:lang w:eastAsia="zh-CN"/>
        </w:rPr>
        <w:t>In the legacy NR oper</w:t>
      </w:r>
      <w:r w:rsidR="003F23E1" w:rsidRPr="008C2AC9">
        <w:rPr>
          <w:rFonts w:ascii="Arial" w:eastAsiaTheme="minorEastAsia" w:hAnsi="Arial" w:cs="Arial"/>
          <w:lang w:eastAsia="zh-CN"/>
        </w:rPr>
        <w:t>ation, a UE can be configured with SSB based RRM measurement to discover SCell</w:t>
      </w:r>
      <w:r w:rsidR="00427791">
        <w:rPr>
          <w:rFonts w:ascii="Arial" w:eastAsiaTheme="minorEastAsia" w:hAnsi="Arial" w:cs="Arial"/>
          <w:lang w:eastAsia="zh-CN"/>
        </w:rPr>
        <w:t>(s)</w:t>
      </w:r>
      <w:r w:rsidR="00F61EF0"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reports the RRM measurement results to the gNB on the quality of the measured SSB.</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The gNB can further provide </w:t>
      </w:r>
      <w:r w:rsidR="008C0DE4" w:rsidRPr="008C2AC9">
        <w:rPr>
          <w:rFonts w:ascii="Arial" w:eastAsiaTheme="minorEastAsia" w:hAnsi="Arial" w:cs="Arial"/>
          <w:lang w:eastAsia="zh-CN"/>
        </w:rPr>
        <w:t xml:space="preserve">the </w:t>
      </w:r>
      <w:r w:rsidR="003F23E1" w:rsidRPr="008C2AC9">
        <w:rPr>
          <w:rFonts w:ascii="Arial" w:eastAsiaTheme="minorEastAsia" w:hAnsi="Arial" w:cs="Arial"/>
          <w:lang w:eastAsia="zh-CN"/>
        </w:rPr>
        <w:t>SCell configuration by RRC to the UE</w:t>
      </w:r>
      <w:r w:rsidR="008C2AC9" w:rsidRPr="008C2AC9">
        <w:rPr>
          <w:rFonts w:ascii="Arial" w:eastAsiaTheme="minorEastAsia" w:hAnsi="Arial" w:cs="Arial"/>
          <w:lang w:eastAsia="zh-CN"/>
        </w:rPr>
        <w:t xml:space="preserve">. At the time of configuration, SCell can be initially activated or deactivated. If the SCell is deactivated, the gNB can activate it by </w:t>
      </w:r>
      <w:r w:rsidR="003F23E1" w:rsidRPr="008C2AC9">
        <w:rPr>
          <w:rFonts w:ascii="Arial" w:eastAsiaTheme="minorEastAsia" w:hAnsi="Arial" w:cs="Arial"/>
          <w:lang w:eastAsia="zh-CN"/>
        </w:rPr>
        <w:t>SCell activation command by MAC CE</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use</w:t>
      </w:r>
      <w:r w:rsidR="008C2AC9" w:rsidRPr="008C2AC9">
        <w:rPr>
          <w:rFonts w:ascii="Arial" w:eastAsiaTheme="minorEastAsia" w:hAnsi="Arial" w:cs="Arial"/>
          <w:lang w:eastAsia="zh-CN"/>
        </w:rPr>
        <w:t>s</w:t>
      </w:r>
      <w:r w:rsidR="003F23E1" w:rsidRPr="008C2AC9">
        <w:rPr>
          <w:rFonts w:ascii="Arial" w:eastAsiaTheme="minorEastAsia" w:hAnsi="Arial" w:cs="Arial"/>
          <w:lang w:eastAsia="zh-CN"/>
        </w:rPr>
        <w:t xml:space="preserve"> </w:t>
      </w:r>
      <w:r w:rsidR="008C2AC9" w:rsidRPr="008C2AC9">
        <w:rPr>
          <w:rFonts w:ascii="Arial" w:eastAsiaTheme="minorEastAsia" w:hAnsi="Arial" w:cs="Arial"/>
          <w:lang w:eastAsia="zh-CN"/>
        </w:rPr>
        <w:t xml:space="preserve">SCell’s </w:t>
      </w:r>
      <w:r w:rsidR="003F23E1" w:rsidRPr="008C2AC9">
        <w:rPr>
          <w:rFonts w:ascii="Arial" w:eastAsiaTheme="minorEastAsia" w:hAnsi="Arial" w:cs="Arial"/>
          <w:lang w:eastAsia="zh-CN"/>
        </w:rPr>
        <w:t>SSB (or TRS if configured)</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for AGC and synchronization purpose to be ready for </w:t>
      </w:r>
      <w:r w:rsidR="008C0DE4" w:rsidRPr="008C2AC9">
        <w:rPr>
          <w:rFonts w:ascii="Arial" w:eastAsiaTheme="minorEastAsia" w:hAnsi="Arial" w:cs="Arial"/>
          <w:lang w:eastAsia="zh-CN"/>
        </w:rPr>
        <w:t xml:space="preserve">transmitting or </w:t>
      </w:r>
      <w:r w:rsidR="003F23E1" w:rsidRPr="008C2AC9">
        <w:rPr>
          <w:rFonts w:ascii="Arial" w:eastAsiaTheme="minorEastAsia" w:hAnsi="Arial" w:cs="Arial"/>
          <w:lang w:eastAsia="zh-CN"/>
        </w:rPr>
        <w:t xml:space="preserve">receiving data </w:t>
      </w:r>
      <w:r w:rsidR="008C0DE4" w:rsidRPr="008C2AC9">
        <w:rPr>
          <w:rFonts w:ascii="Arial" w:eastAsiaTheme="minorEastAsia" w:hAnsi="Arial" w:cs="Arial"/>
          <w:lang w:eastAsia="zh-CN"/>
        </w:rPr>
        <w:t xml:space="preserve">on </w:t>
      </w:r>
      <w:r w:rsidR="003F23E1" w:rsidRPr="008C2AC9">
        <w:rPr>
          <w:rFonts w:ascii="Arial" w:eastAsiaTheme="minorEastAsia" w:hAnsi="Arial" w:cs="Arial"/>
          <w:lang w:eastAsia="zh-CN"/>
        </w:rPr>
        <w:t xml:space="preserve">the activated SCell. After the SCell is activated, the UE can still use the SSB to get re-synchronized with the SCell, by its implementation. </w:t>
      </w:r>
    </w:p>
    <w:p w14:paraId="288A2E29" w14:textId="5ADD1062" w:rsidR="003F23E1" w:rsidRPr="008C2AC9" w:rsidRDefault="003F23E1"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 xml:space="preserve">An </w:t>
      </w:r>
      <w:r w:rsidR="008C2AC9" w:rsidRPr="008C2AC9">
        <w:rPr>
          <w:rFonts w:ascii="Arial" w:eastAsiaTheme="minorEastAsia" w:hAnsi="Arial" w:cs="Arial"/>
          <w:lang w:eastAsia="zh-CN"/>
        </w:rPr>
        <w:t xml:space="preserve">example </w:t>
      </w:r>
      <w:r w:rsidRPr="008C2AC9">
        <w:rPr>
          <w:rFonts w:ascii="Arial" w:eastAsiaTheme="minorEastAsia" w:hAnsi="Arial" w:cs="Arial"/>
          <w:lang w:eastAsia="zh-CN"/>
        </w:rPr>
        <w:t xml:space="preserve">of the legacy NR operation of a SCell is shown in </w:t>
      </w:r>
      <w:r w:rsidRPr="008C2AC9">
        <w:rPr>
          <w:rFonts w:ascii="Arial" w:eastAsiaTheme="minorEastAsia" w:hAnsi="Arial" w:cs="Arial"/>
          <w:lang w:eastAsia="zh-CN"/>
        </w:rPr>
        <w:fldChar w:fldCharType="begin"/>
      </w:r>
      <w:r w:rsidRPr="008C2AC9">
        <w:rPr>
          <w:rFonts w:ascii="Arial" w:eastAsiaTheme="minorEastAsia" w:hAnsi="Arial" w:cs="Arial"/>
          <w:lang w:eastAsia="zh-CN"/>
        </w:rPr>
        <w:instrText xml:space="preserve"> REF _Ref158103577 \h </w:instrText>
      </w:r>
      <w:r w:rsidR="008C2AC9">
        <w:rPr>
          <w:rFonts w:ascii="Arial" w:eastAsiaTheme="minorEastAsia" w:hAnsi="Arial" w:cs="Arial"/>
          <w:lang w:eastAsia="zh-CN"/>
        </w:rPr>
        <w:instrText xml:space="preserve"> \* MERGEFORMAT </w:instrText>
      </w:r>
      <w:r w:rsidRPr="008C2AC9">
        <w:rPr>
          <w:rFonts w:ascii="Arial" w:eastAsiaTheme="minorEastAsia" w:hAnsi="Arial" w:cs="Arial"/>
          <w:lang w:eastAsia="zh-CN"/>
        </w:rPr>
      </w:r>
      <w:r w:rsidRPr="008C2AC9">
        <w:rPr>
          <w:rFonts w:ascii="Arial" w:eastAsiaTheme="minorEastAsia" w:hAnsi="Arial" w:cs="Arial"/>
          <w:lang w:eastAsia="zh-CN"/>
        </w:rPr>
        <w:fldChar w:fldCharType="separate"/>
      </w:r>
      <w:r w:rsidRPr="008C2AC9">
        <w:rPr>
          <w:rFonts w:ascii="Arial" w:hAnsi="Arial" w:cs="Arial"/>
        </w:rPr>
        <w:t xml:space="preserve">Figure </w:t>
      </w:r>
      <w:r w:rsidRPr="008C2AC9">
        <w:rPr>
          <w:rFonts w:ascii="Arial" w:hAnsi="Arial" w:cs="Arial"/>
          <w:noProof/>
        </w:rPr>
        <w:t>1</w:t>
      </w:r>
      <w:r w:rsidRPr="008C2AC9">
        <w:rPr>
          <w:rFonts w:ascii="Arial" w:eastAsiaTheme="minorEastAsia" w:hAnsi="Arial" w:cs="Arial"/>
          <w:lang w:eastAsia="zh-CN"/>
        </w:rPr>
        <w:fldChar w:fldCharType="end"/>
      </w:r>
      <w:r w:rsidRPr="008C2AC9">
        <w:rPr>
          <w:rFonts w:ascii="Arial" w:eastAsiaTheme="minorEastAsia" w:hAnsi="Arial" w:cs="Arial"/>
          <w:lang w:eastAsia="zh-CN"/>
        </w:rPr>
        <w:t>, wherein the SSB</w:t>
      </w:r>
      <w:r w:rsidR="00427791">
        <w:rPr>
          <w:rFonts w:ascii="Arial" w:eastAsiaTheme="minorEastAsia" w:hAnsi="Arial" w:cs="Arial"/>
          <w:lang w:eastAsia="zh-CN"/>
        </w:rPr>
        <w:t xml:space="preserve"> is transmitted by </w:t>
      </w:r>
      <w:r w:rsidRPr="008C2AC9">
        <w:rPr>
          <w:rFonts w:ascii="Arial" w:eastAsiaTheme="minorEastAsia" w:hAnsi="Arial" w:cs="Arial"/>
          <w:lang w:eastAsia="zh-CN"/>
        </w:rPr>
        <w:t xml:space="preserve">the SCell </w:t>
      </w:r>
      <w:r w:rsidR="00427791">
        <w:rPr>
          <w:rFonts w:ascii="Arial" w:eastAsiaTheme="minorEastAsia" w:hAnsi="Arial" w:cs="Arial"/>
          <w:lang w:eastAsia="zh-CN"/>
        </w:rPr>
        <w:t xml:space="preserve">and </w:t>
      </w:r>
      <w:r w:rsidRPr="008C2AC9">
        <w:rPr>
          <w:rFonts w:ascii="Arial" w:eastAsiaTheme="minorEastAsia" w:hAnsi="Arial" w:cs="Arial"/>
          <w:lang w:eastAsia="zh-CN"/>
        </w:rPr>
        <w:t xml:space="preserve">is periodic. </w:t>
      </w:r>
      <w:r w:rsidR="00427791">
        <w:rPr>
          <w:rFonts w:ascii="Arial" w:eastAsiaTheme="minorEastAsia" w:hAnsi="Arial" w:cs="Arial"/>
          <w:lang w:eastAsia="zh-CN"/>
        </w:rPr>
        <w:t>In case of SSB-less SCell, operation is same except that SSB measurements of a reference serving cell (SpCell or another SCell) are used for</w:t>
      </w:r>
      <w:r w:rsidR="00427791" w:rsidRPr="00427791">
        <w:rPr>
          <w:rFonts w:ascii="Arial" w:eastAsiaTheme="minorEastAsia" w:hAnsi="Arial" w:cs="Arial"/>
          <w:lang w:eastAsia="zh-CN"/>
        </w:rPr>
        <w:t xml:space="preserve"> </w:t>
      </w:r>
      <w:r w:rsidR="00427791">
        <w:rPr>
          <w:rFonts w:ascii="Arial" w:eastAsiaTheme="minorEastAsia" w:hAnsi="Arial" w:cs="Arial"/>
          <w:lang w:eastAsia="zh-CN"/>
        </w:rPr>
        <w:t>the SSB-less SCell.</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4pt" o:ole="">
            <v:imagedata r:id="rId8" o:title=""/>
          </v:shape>
          <o:OLEObject Type="Embed" ProgID="Visio.Drawing.15" ShapeID="_x0000_i1025" DrawAspect="Content" ObjectID="_1776522807" r:id="rId9"/>
        </w:object>
      </w:r>
    </w:p>
    <w:p w14:paraId="6D206300" w14:textId="3EFB4A6E" w:rsidR="003F23E1" w:rsidRDefault="003F23E1" w:rsidP="003F23E1">
      <w:pPr>
        <w:pStyle w:val="Caption"/>
        <w:rPr>
          <w:rFonts w:ascii="Arial" w:hAnsi="Arial" w:cs="Arial"/>
        </w:rPr>
      </w:pPr>
      <w:bookmarkStart w:id="2" w:name="_Ref158103577"/>
      <w:r w:rsidRPr="008C2AC9">
        <w:rPr>
          <w:rFonts w:ascii="Arial" w:hAnsi="Arial" w:cs="Arial"/>
        </w:rPr>
        <w:t xml:space="preserve">Figure </w:t>
      </w:r>
      <w:r w:rsidRPr="008C2AC9">
        <w:rPr>
          <w:rFonts w:ascii="Arial" w:hAnsi="Arial" w:cs="Arial"/>
        </w:rPr>
        <w:fldChar w:fldCharType="begin"/>
      </w:r>
      <w:r w:rsidRPr="008C2AC9">
        <w:rPr>
          <w:rFonts w:ascii="Arial" w:hAnsi="Arial" w:cs="Arial"/>
        </w:rPr>
        <w:instrText xml:space="preserve"> SEQ Figure \* ARABIC </w:instrText>
      </w:r>
      <w:r w:rsidRPr="008C2AC9">
        <w:rPr>
          <w:rFonts w:ascii="Arial" w:hAnsi="Arial" w:cs="Arial"/>
        </w:rPr>
        <w:fldChar w:fldCharType="separate"/>
      </w:r>
      <w:r w:rsidRPr="008C2AC9">
        <w:rPr>
          <w:rFonts w:ascii="Arial" w:hAnsi="Arial" w:cs="Arial"/>
          <w:noProof/>
        </w:rPr>
        <w:t>1</w:t>
      </w:r>
      <w:r w:rsidRPr="008C2AC9">
        <w:rPr>
          <w:rFonts w:ascii="Arial" w:hAnsi="Arial" w:cs="Arial"/>
        </w:rPr>
        <w:fldChar w:fldCharType="end"/>
      </w:r>
      <w:bookmarkEnd w:id="2"/>
      <w:r w:rsidRPr="008C2AC9">
        <w:rPr>
          <w:rFonts w:ascii="Arial" w:hAnsi="Arial" w:cs="Arial"/>
        </w:rPr>
        <w:t xml:space="preserve"> Illustration of legacy NR procedure for </w:t>
      </w:r>
      <w:r w:rsidR="00427791">
        <w:rPr>
          <w:rFonts w:ascii="Arial" w:hAnsi="Arial" w:cs="Arial"/>
        </w:rPr>
        <w:t xml:space="preserve">the </w:t>
      </w:r>
      <w:r w:rsidRPr="008C2AC9">
        <w:rPr>
          <w:rFonts w:ascii="Arial" w:hAnsi="Arial" w:cs="Arial"/>
        </w:rPr>
        <w:t>SCell</w:t>
      </w:r>
      <w:r w:rsidR="00427791">
        <w:rPr>
          <w:rFonts w:ascii="Arial" w:hAnsi="Arial" w:cs="Arial"/>
        </w:rPr>
        <w:t xml:space="preserve"> transmitting SSB</w:t>
      </w:r>
    </w:p>
    <w:p w14:paraId="49633BFF" w14:textId="7F017DE6" w:rsidR="00427791" w:rsidRDefault="00427791" w:rsidP="00427791"/>
    <w:p w14:paraId="011A54AD" w14:textId="58A9BF0F" w:rsidR="00427791" w:rsidRDefault="00427791" w:rsidP="00427791">
      <w:pPr>
        <w:keepNext/>
        <w:tabs>
          <w:tab w:val="left" w:pos="1300"/>
        </w:tabs>
        <w:spacing w:after="0" w:line="276" w:lineRule="auto"/>
        <w:jc w:val="both"/>
      </w:pPr>
    </w:p>
    <w:p w14:paraId="29274B4F" w14:textId="10877785" w:rsidR="004800C4" w:rsidRDefault="004800C4" w:rsidP="001D2F76">
      <w:pPr>
        <w:tabs>
          <w:tab w:val="left" w:pos="1300"/>
        </w:tabs>
        <w:spacing w:after="0" w:line="276" w:lineRule="auto"/>
        <w:jc w:val="both"/>
        <w:rPr>
          <w:rFonts w:ascii="Arial" w:eastAsiaTheme="minorEastAsia" w:hAnsi="Arial" w:cs="Arial"/>
          <w:lang w:eastAsia="zh-CN"/>
        </w:rPr>
      </w:pPr>
      <w:r w:rsidRPr="00765D02">
        <w:rPr>
          <w:rFonts w:ascii="Arial" w:eastAsiaTheme="minorEastAsia" w:hAnsi="Arial" w:cs="Arial"/>
          <w:lang w:eastAsia="zh-CN"/>
        </w:rPr>
        <w:t xml:space="preserve">The </w:t>
      </w:r>
      <w:r w:rsidR="001D2F76" w:rsidRPr="00765D02">
        <w:rPr>
          <w:rFonts w:ascii="Arial" w:eastAsiaTheme="minorEastAsia" w:hAnsi="Arial" w:cs="Arial"/>
          <w:lang w:eastAsia="zh-CN"/>
        </w:rPr>
        <w:t xml:space="preserve">periodic transmission of SSB </w:t>
      </w:r>
      <w:r w:rsidRPr="00765D02">
        <w:rPr>
          <w:rFonts w:ascii="Arial" w:eastAsiaTheme="minorEastAsia" w:hAnsi="Arial" w:cs="Arial"/>
          <w:lang w:eastAsia="zh-CN"/>
        </w:rPr>
        <w:t>for the SCell operation affects the network energy consumption</w:t>
      </w:r>
      <w:r w:rsidR="001D2F76" w:rsidRPr="00765D02">
        <w:rPr>
          <w:rFonts w:ascii="Arial" w:eastAsiaTheme="minorEastAsia" w:hAnsi="Arial" w:cs="Arial"/>
          <w:lang w:eastAsia="zh-CN"/>
        </w:rPr>
        <w:t xml:space="preserve">. </w:t>
      </w:r>
      <w:r w:rsidRPr="00765D02">
        <w:rPr>
          <w:rFonts w:ascii="Arial" w:eastAsiaTheme="minorEastAsia" w:hAnsi="Arial" w:cs="Arial"/>
          <w:lang w:eastAsia="zh-CN"/>
        </w:rPr>
        <w:t xml:space="preserve">For network energy savings following </w:t>
      </w:r>
      <w:r w:rsidR="001342D2">
        <w:rPr>
          <w:rFonts w:ascii="Arial" w:eastAsiaTheme="minorEastAsia" w:hAnsi="Arial" w:cs="Arial"/>
          <w:lang w:eastAsia="zh-CN"/>
        </w:rPr>
        <w:t>are agreed by RAN1 for SSB transmission</w:t>
      </w:r>
      <w:r w:rsidR="00B0399A">
        <w:rPr>
          <w:rFonts w:ascii="Arial" w:eastAsiaTheme="minorEastAsia" w:hAnsi="Arial" w:cs="Arial"/>
          <w:lang w:eastAsia="zh-CN"/>
        </w:rPr>
        <w:t xml:space="preserve"> on SCell</w:t>
      </w:r>
      <w:r w:rsidRPr="00765D02">
        <w:rPr>
          <w:rFonts w:ascii="Arial" w:eastAsiaTheme="minorEastAsia" w:hAnsi="Arial" w:cs="Arial"/>
          <w:lang w:eastAsia="zh-CN"/>
        </w:rPr>
        <w:t>:</w:t>
      </w:r>
    </w:p>
    <w:p w14:paraId="64582EEE" w14:textId="77777777" w:rsidR="001342D2" w:rsidRPr="00765D02" w:rsidRDefault="001342D2" w:rsidP="001D2F76">
      <w:pPr>
        <w:tabs>
          <w:tab w:val="left" w:pos="1300"/>
        </w:tabs>
        <w:spacing w:after="0" w:line="276" w:lineRule="auto"/>
        <w:jc w:val="both"/>
        <w:rPr>
          <w:rFonts w:ascii="Arial" w:eastAsiaTheme="minorEastAsia" w:hAnsi="Arial" w:cs="Arial"/>
          <w:lang w:eastAsia="zh-CN"/>
        </w:rPr>
      </w:pPr>
    </w:p>
    <w:p w14:paraId="3AA41123" w14:textId="04E16851" w:rsidR="00841D09" w:rsidRPr="001342D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 1</w:t>
      </w:r>
      <w:r w:rsidR="00841D09">
        <w:rPr>
          <w:rFonts w:ascii="Arial" w:eastAsiaTheme="minorEastAsia" w:hAnsi="Arial" w:cs="Arial"/>
          <w:lang w:eastAsia="zh-CN"/>
        </w:rPr>
        <w:t xml:space="preserve">: </w:t>
      </w:r>
      <w:r w:rsidRPr="001342D2">
        <w:rPr>
          <w:rFonts w:ascii="Arial" w:eastAsiaTheme="minorEastAsia" w:hAnsi="Arial" w:cs="Arial"/>
          <w:lang w:eastAsia="zh-CN"/>
        </w:rPr>
        <w:t>No always-on SSB on the cell. Upon on demand SSB trigger, SSBs are periodically transmitted.</w:t>
      </w:r>
    </w:p>
    <w:p w14:paraId="70A0200D" w14:textId="77777777" w:rsidR="001342D2" w:rsidRDefault="001342D2" w:rsidP="001342D2">
      <w:pPr>
        <w:pStyle w:val="ListParagraph"/>
        <w:tabs>
          <w:tab w:val="left" w:pos="1300"/>
        </w:tabs>
        <w:spacing w:after="0" w:line="276" w:lineRule="auto"/>
        <w:ind w:leftChars="0" w:left="840"/>
        <w:jc w:val="both"/>
        <w:rPr>
          <w:rFonts w:ascii="Arial" w:eastAsiaTheme="minorEastAsia" w:hAnsi="Arial" w:cs="Arial"/>
          <w:lang w:eastAsia="zh-CN"/>
        </w:rPr>
      </w:pPr>
    </w:p>
    <w:p w14:paraId="761AB27E" w14:textId="414E4C39" w:rsidR="004800C4" w:rsidRPr="00765D0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#2</w:t>
      </w:r>
      <w:r w:rsidR="00765D0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SSBs </w:t>
      </w:r>
      <w:r w:rsidR="00B86B62">
        <w:rPr>
          <w:rFonts w:ascii="Arial" w:eastAsiaTheme="minorEastAsia" w:hAnsi="Arial" w:cs="Arial"/>
          <w:lang w:eastAsia="zh-CN"/>
        </w:rPr>
        <w:t xml:space="preserve">are </w:t>
      </w:r>
      <w:r w:rsidR="00F93930">
        <w:rPr>
          <w:rFonts w:ascii="Arial" w:eastAsiaTheme="minorEastAsia" w:hAnsi="Arial" w:cs="Arial"/>
          <w:lang w:eastAsia="zh-CN"/>
        </w:rPr>
        <w:t xml:space="preserve">periodically </w:t>
      </w:r>
      <w:r w:rsidR="004800C4" w:rsidRPr="00765D02">
        <w:rPr>
          <w:rFonts w:ascii="Arial" w:eastAsiaTheme="minorEastAsia" w:hAnsi="Arial" w:cs="Arial"/>
          <w:lang w:eastAsia="zh-CN"/>
        </w:rPr>
        <w:t>transmitted</w:t>
      </w:r>
      <w:r w:rsidR="00B86B62">
        <w:rPr>
          <w:rFonts w:ascii="Arial" w:eastAsiaTheme="minorEastAsia" w:hAnsi="Arial" w:cs="Arial"/>
          <w:lang w:eastAsia="zh-CN"/>
        </w:rPr>
        <w:t xml:space="preserve"> in SSB burst/window</w:t>
      </w:r>
      <w:r w:rsidR="004800C4" w:rsidRPr="00765D02">
        <w:rPr>
          <w:rFonts w:ascii="Arial" w:eastAsiaTheme="minorEastAsia" w:hAnsi="Arial" w:cs="Arial"/>
          <w:lang w:eastAsia="zh-CN"/>
        </w:rPr>
        <w:t xml:space="preserve">. On demand SSB can be additionally provided during the interval between </w:t>
      </w:r>
      <w:r w:rsidR="00B86B62">
        <w:rPr>
          <w:rFonts w:ascii="Arial" w:eastAsiaTheme="minorEastAsia" w:hAnsi="Arial" w:cs="Arial"/>
          <w:lang w:eastAsia="zh-CN"/>
        </w:rPr>
        <w:t>SSB burst/window</w:t>
      </w:r>
      <w:r w:rsidR="00B86B6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as and when needed. </w:t>
      </w:r>
      <w:r>
        <w:rPr>
          <w:rFonts w:ascii="Arial" w:eastAsiaTheme="minorEastAsia" w:hAnsi="Arial" w:cs="Arial"/>
          <w:lang w:eastAsia="zh-CN"/>
        </w:rPr>
        <w:t>Note that periodic transmission can be at a l</w:t>
      </w:r>
      <w:r w:rsidRPr="00765D02">
        <w:rPr>
          <w:rFonts w:ascii="Arial" w:eastAsiaTheme="minorEastAsia" w:hAnsi="Arial" w:cs="Arial"/>
          <w:lang w:eastAsia="zh-CN"/>
        </w:rPr>
        <w:t xml:space="preserve">onger periodicity </w:t>
      </w:r>
      <w:r>
        <w:rPr>
          <w:rFonts w:ascii="Arial" w:eastAsiaTheme="minorEastAsia" w:hAnsi="Arial" w:cs="Arial"/>
          <w:lang w:eastAsia="zh-CN"/>
        </w:rPr>
        <w:t>to</w:t>
      </w:r>
      <w:r w:rsidRPr="00765D02">
        <w:rPr>
          <w:rFonts w:ascii="Arial" w:eastAsiaTheme="minorEastAsia" w:hAnsi="Arial" w:cs="Arial"/>
          <w:lang w:eastAsia="zh-CN"/>
        </w:rPr>
        <w:t xml:space="preserve"> reduce energy consumption but affects performance ((re)sync/AGC delay, etc).</w:t>
      </w:r>
      <w:r>
        <w:rPr>
          <w:rFonts w:ascii="Arial" w:eastAsiaTheme="minorEastAsia" w:hAnsi="Arial" w:cs="Arial"/>
          <w:lang w:eastAsia="zh-CN"/>
        </w:rPr>
        <w:t xml:space="preserve"> Additional on demand SSB can improve performance.</w:t>
      </w:r>
    </w:p>
    <w:bookmarkEnd w:id="1"/>
    <w:p w14:paraId="3BD7C311" w14:textId="77777777" w:rsidR="004800C4" w:rsidRPr="00765D02" w:rsidRDefault="004800C4" w:rsidP="004800C4">
      <w:pPr>
        <w:tabs>
          <w:tab w:val="left" w:pos="1300"/>
        </w:tabs>
        <w:spacing w:after="0" w:line="276" w:lineRule="auto"/>
        <w:jc w:val="both"/>
        <w:rPr>
          <w:rFonts w:ascii="Arial" w:eastAsiaTheme="minorEastAsia" w:hAnsi="Arial" w:cs="Arial"/>
          <w:lang w:eastAsia="zh-CN"/>
        </w:rPr>
      </w:pPr>
    </w:p>
    <w:p w14:paraId="7CE9DE3C" w14:textId="6B161900" w:rsidR="005B7BB7" w:rsidRPr="00111AD3" w:rsidRDefault="005B7BB7" w:rsidP="004800C4">
      <w:pPr>
        <w:tabs>
          <w:tab w:val="left" w:pos="1300"/>
        </w:tabs>
        <w:spacing w:after="0" w:line="276" w:lineRule="auto"/>
        <w:jc w:val="both"/>
        <w:rPr>
          <w:rFonts w:ascii="Arial" w:eastAsiaTheme="minorEastAsia" w:hAnsi="Arial" w:cs="Arial"/>
          <w:u w:val="single"/>
          <w:lang w:eastAsia="zh-CN"/>
        </w:rPr>
      </w:pPr>
      <w:r w:rsidRPr="00111AD3">
        <w:rPr>
          <w:rFonts w:ascii="Arial" w:eastAsiaTheme="minorEastAsia" w:hAnsi="Arial" w:cs="Arial"/>
          <w:u w:val="single"/>
          <w:lang w:eastAsia="zh-CN"/>
        </w:rPr>
        <w:t>Scenarios</w:t>
      </w:r>
      <w:r w:rsidR="00111AD3" w:rsidRPr="00111AD3">
        <w:rPr>
          <w:rFonts w:ascii="Arial" w:eastAsiaTheme="minorEastAsia" w:hAnsi="Arial" w:cs="Arial"/>
          <w:u w:val="single"/>
          <w:lang w:eastAsia="zh-CN"/>
        </w:rPr>
        <w:t xml:space="preserve"> </w:t>
      </w:r>
      <w:r w:rsidRPr="00111AD3">
        <w:rPr>
          <w:rFonts w:ascii="Arial" w:eastAsiaTheme="minorEastAsia" w:hAnsi="Arial" w:cs="Arial"/>
          <w:u w:val="single"/>
          <w:lang w:eastAsia="zh-CN"/>
        </w:rPr>
        <w:t>for on demand SSB</w:t>
      </w:r>
    </w:p>
    <w:p w14:paraId="090A0D60" w14:textId="61AFDF89" w:rsidR="00DB5108" w:rsidRDefault="00DB5108" w:rsidP="004800C4">
      <w:pPr>
        <w:tabs>
          <w:tab w:val="left" w:pos="1300"/>
        </w:tabs>
        <w:spacing w:after="0" w:line="276" w:lineRule="auto"/>
        <w:jc w:val="both"/>
        <w:rPr>
          <w:rFonts w:ascii="Arial" w:eastAsiaTheme="minorEastAsia" w:hAnsi="Arial" w:cs="Arial"/>
          <w:b/>
          <w:u w:val="single"/>
          <w:lang w:eastAsia="zh-CN"/>
        </w:rPr>
      </w:pPr>
    </w:p>
    <w:p w14:paraId="20ECA0E9" w14:textId="786456E4" w:rsidR="002619E3" w:rsidRPr="002619E3" w:rsidRDefault="002619E3" w:rsidP="004800C4">
      <w:pPr>
        <w:tabs>
          <w:tab w:val="left" w:pos="1300"/>
        </w:tabs>
        <w:spacing w:after="0" w:line="276" w:lineRule="auto"/>
        <w:jc w:val="both"/>
        <w:rPr>
          <w:rFonts w:ascii="Arial" w:eastAsia="Times New Roman" w:hAnsi="Arial" w:cs="Arial"/>
          <w:lang w:val="en-US" w:eastAsia="zh-CN"/>
        </w:rPr>
      </w:pPr>
      <w:bookmarkStart w:id="3" w:name="_Hlk165903567"/>
      <w:r w:rsidRPr="002619E3">
        <w:rPr>
          <w:rFonts w:ascii="Arial" w:eastAsia="Times New Roman" w:hAnsi="Arial" w:cs="Arial"/>
          <w:lang w:val="en-US" w:eastAsia="zh-CN"/>
        </w:rPr>
        <w:t xml:space="preserve">RAN1 has agreed </w:t>
      </w:r>
      <w:r>
        <w:rPr>
          <w:rFonts w:ascii="Arial" w:eastAsia="Times New Roman" w:hAnsi="Arial" w:cs="Arial"/>
          <w:lang w:val="en-US" w:eastAsia="zh-CN"/>
        </w:rPr>
        <w:t xml:space="preserve">that </w:t>
      </w:r>
      <w:r w:rsidRPr="002619E3">
        <w:rPr>
          <w:rFonts w:ascii="Arial" w:eastAsia="Times New Roman" w:hAnsi="Arial" w:cs="Arial"/>
          <w:lang w:val="en-US" w:eastAsia="zh-CN"/>
        </w:rPr>
        <w:t>on demand SSB can be triggered for the following scenarios</w:t>
      </w:r>
      <w:r>
        <w:rPr>
          <w:rFonts w:ascii="Arial" w:eastAsia="Times New Roman" w:hAnsi="Arial" w:cs="Arial"/>
          <w:lang w:val="en-US" w:eastAsia="zh-CN"/>
        </w:rPr>
        <w:t>:</w:t>
      </w:r>
    </w:p>
    <w:p w14:paraId="7B817CFD" w14:textId="77777777" w:rsidR="002619E3" w:rsidRPr="002619E3" w:rsidRDefault="002619E3" w:rsidP="004800C4">
      <w:pPr>
        <w:tabs>
          <w:tab w:val="left" w:pos="1300"/>
        </w:tabs>
        <w:spacing w:after="0" w:line="276" w:lineRule="auto"/>
        <w:jc w:val="both"/>
        <w:rPr>
          <w:rFonts w:ascii="Arial" w:eastAsia="Times New Roman" w:hAnsi="Arial" w:cs="Arial"/>
          <w:lang w:val="en-US" w:eastAsia="zh-CN"/>
        </w:rPr>
      </w:pPr>
    </w:p>
    <w:p w14:paraId="331F656F" w14:textId="4650A6E8" w:rsidR="00DB5108"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b/>
          <w:i/>
          <w:u w:val="single"/>
          <w:lang w:eastAsia="zh-CN"/>
        </w:rPr>
      </w:pPr>
      <w:r>
        <w:rPr>
          <w:rFonts w:ascii="Arial" w:eastAsia="Times New Roman" w:hAnsi="Arial" w:cs="Arial"/>
          <w:i/>
          <w:lang w:val="en-US" w:eastAsia="zh-CN"/>
        </w:rPr>
        <w:t>Scenario 2</w:t>
      </w:r>
      <w:bookmarkStart w:id="4" w:name="_Hlk165903599"/>
      <w:r>
        <w:rPr>
          <w:rFonts w:ascii="Arial" w:eastAsia="Times New Roman" w:hAnsi="Arial" w:cs="Arial"/>
          <w:i/>
          <w:lang w:val="en-US" w:eastAsia="zh-CN"/>
        </w:rPr>
        <w:t xml:space="preserve">: </w:t>
      </w:r>
      <w:r w:rsidR="00DB5108" w:rsidRPr="002619E3">
        <w:rPr>
          <w:rFonts w:ascii="Arial" w:eastAsia="Times New Roman" w:hAnsi="Arial" w:cs="Arial"/>
          <w:i/>
          <w:lang w:val="en-US" w:eastAsia="zh-CN"/>
        </w:rPr>
        <w:t>SCell is configured to a UE but before the UE receives SCell activation command</w:t>
      </w:r>
    </w:p>
    <w:bookmarkEnd w:id="4"/>
    <w:p w14:paraId="42ABB7F3" w14:textId="77777777" w:rsidR="002619E3" w:rsidRPr="002619E3" w:rsidRDefault="002619E3" w:rsidP="002619E3">
      <w:pPr>
        <w:tabs>
          <w:tab w:val="left" w:pos="1300"/>
        </w:tabs>
        <w:spacing w:after="0" w:line="276" w:lineRule="auto"/>
        <w:jc w:val="both"/>
        <w:rPr>
          <w:rFonts w:ascii="Arial" w:eastAsiaTheme="minorEastAsia" w:hAnsi="Arial" w:cs="Arial"/>
          <w:b/>
          <w:i/>
          <w:u w:val="single"/>
          <w:lang w:eastAsia="zh-CN"/>
        </w:rPr>
      </w:pPr>
    </w:p>
    <w:p w14:paraId="12355D57" w14:textId="508A2515" w:rsidR="005B7BB7"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eastAsia="zh-CN"/>
        </w:rPr>
      </w:pPr>
      <w:r>
        <w:rPr>
          <w:rFonts w:ascii="Arial" w:eastAsia="Times New Roman" w:hAnsi="Arial" w:cs="Arial"/>
          <w:i/>
          <w:lang w:val="en-US" w:eastAsia="zh-CN"/>
        </w:rPr>
        <w:t xml:space="preserve">Scenario 2A: </w:t>
      </w:r>
      <w:r w:rsidR="002619E3" w:rsidRPr="002619E3">
        <w:rPr>
          <w:rFonts w:ascii="Arial" w:eastAsiaTheme="minorEastAsia" w:hAnsi="Arial" w:cs="Arial" w:hint="eastAsia"/>
          <w:i/>
          <w:lang w:eastAsia="zh-CN"/>
        </w:rPr>
        <w:t>When UE receives SCell activation command</w:t>
      </w:r>
    </w:p>
    <w:p w14:paraId="45E73DFA" w14:textId="77777777" w:rsidR="002619E3" w:rsidRDefault="002619E3" w:rsidP="002619E3">
      <w:pPr>
        <w:tabs>
          <w:tab w:val="left" w:pos="1300"/>
        </w:tabs>
        <w:spacing w:after="0" w:line="276" w:lineRule="auto"/>
        <w:jc w:val="both"/>
        <w:rPr>
          <w:rFonts w:ascii="Arial" w:eastAsiaTheme="minorEastAsia" w:hAnsi="Arial" w:cs="Arial"/>
          <w:lang w:eastAsia="zh-CN"/>
        </w:rPr>
      </w:pPr>
      <w:bookmarkStart w:id="5" w:name="_GoBack"/>
      <w:bookmarkEnd w:id="5"/>
    </w:p>
    <w:p w14:paraId="78F400ED" w14:textId="20E32AA2" w:rsidR="002619E3" w:rsidRPr="002619E3" w:rsidRDefault="002619E3" w:rsidP="002619E3">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Following scenarios for triggering on demand SSB are FFSs in RAN1</w:t>
      </w:r>
    </w:p>
    <w:p w14:paraId="5AF43F86" w14:textId="1CF1AFB1" w:rsidR="00384DF5"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val="en-US" w:eastAsia="zh-CN"/>
        </w:rPr>
      </w:pPr>
      <w:bookmarkStart w:id="6" w:name="_Hlk165882353"/>
      <w:r>
        <w:rPr>
          <w:rFonts w:ascii="Arial" w:eastAsia="Times New Roman" w:hAnsi="Arial" w:cs="Arial"/>
          <w:i/>
          <w:lang w:val="en-US" w:eastAsia="zh-CN"/>
        </w:rPr>
        <w:t xml:space="preserve">Scenario 3A: </w:t>
      </w:r>
      <w:bookmarkEnd w:id="6"/>
      <w:r w:rsidR="009E1584" w:rsidRPr="002619E3">
        <w:rPr>
          <w:rFonts w:ascii="Arial" w:eastAsiaTheme="minorEastAsia" w:hAnsi="Arial" w:cs="Arial" w:hint="eastAsia"/>
          <w:i/>
          <w:lang w:eastAsia="zh-CN"/>
        </w:rPr>
        <w:t>After UE receives SCell activation command until SCell activation is completed</w:t>
      </w:r>
    </w:p>
    <w:p w14:paraId="4F0DC101" w14:textId="77777777" w:rsidR="002619E3" w:rsidRPr="002619E3" w:rsidRDefault="002619E3" w:rsidP="002619E3">
      <w:pPr>
        <w:pStyle w:val="ListParagraph"/>
        <w:tabs>
          <w:tab w:val="left" w:pos="1300"/>
        </w:tabs>
        <w:spacing w:after="0" w:line="276" w:lineRule="auto"/>
        <w:ind w:leftChars="0" w:left="720"/>
        <w:jc w:val="both"/>
        <w:rPr>
          <w:rFonts w:ascii="Arial" w:eastAsiaTheme="minorEastAsia" w:hAnsi="Arial" w:cs="Arial"/>
          <w:i/>
          <w:lang w:val="en-US" w:eastAsia="zh-CN"/>
        </w:rPr>
      </w:pPr>
    </w:p>
    <w:p w14:paraId="6735DE1B" w14:textId="5B3EBB61" w:rsidR="00384DF5" w:rsidRPr="002619E3" w:rsidRDefault="005B17D9" w:rsidP="002619E3">
      <w:pPr>
        <w:pStyle w:val="ListParagraph"/>
        <w:numPr>
          <w:ilvl w:val="0"/>
          <w:numId w:val="45"/>
        </w:numPr>
        <w:tabs>
          <w:tab w:val="left" w:pos="1300"/>
        </w:tabs>
        <w:spacing w:after="0" w:line="276" w:lineRule="auto"/>
        <w:ind w:leftChars="0"/>
        <w:jc w:val="both"/>
        <w:rPr>
          <w:rFonts w:ascii="Arial" w:eastAsiaTheme="minorEastAsia" w:hAnsi="Arial" w:cs="Arial"/>
          <w:i/>
          <w:lang w:val="en-US" w:eastAsia="zh-CN"/>
        </w:rPr>
      </w:pPr>
      <w:r>
        <w:rPr>
          <w:rFonts w:ascii="Arial" w:eastAsia="Times New Roman" w:hAnsi="Arial" w:cs="Arial"/>
          <w:i/>
          <w:lang w:val="en-US" w:eastAsia="zh-CN"/>
        </w:rPr>
        <w:t xml:space="preserve">Scenario 3B: </w:t>
      </w:r>
      <w:r w:rsidR="009E1584" w:rsidRPr="002619E3">
        <w:rPr>
          <w:rFonts w:ascii="Arial" w:eastAsiaTheme="minorEastAsia" w:hAnsi="Arial" w:cs="Arial" w:hint="eastAsia"/>
          <w:i/>
          <w:lang w:eastAsia="zh-CN"/>
        </w:rPr>
        <w:t>When or after SCell activation is completed and SCell is activated</w:t>
      </w:r>
    </w:p>
    <w:bookmarkEnd w:id="3"/>
    <w:p w14:paraId="39651B81" w14:textId="77777777" w:rsidR="002619E3" w:rsidRPr="005B17D9" w:rsidRDefault="002619E3" w:rsidP="002619E3">
      <w:pPr>
        <w:tabs>
          <w:tab w:val="left" w:pos="1300"/>
        </w:tabs>
        <w:spacing w:after="0" w:line="276" w:lineRule="auto"/>
        <w:jc w:val="both"/>
        <w:rPr>
          <w:rFonts w:ascii="Arial" w:eastAsiaTheme="minorEastAsia" w:hAnsi="Arial" w:cs="Arial"/>
          <w:lang w:eastAsia="zh-CN"/>
        </w:rPr>
      </w:pPr>
    </w:p>
    <w:p w14:paraId="0B266ACE" w14:textId="77777777" w:rsidR="005B17D9" w:rsidRPr="005B17D9" w:rsidRDefault="005B17D9" w:rsidP="005B17D9">
      <w:pPr>
        <w:tabs>
          <w:tab w:val="left" w:pos="1300"/>
        </w:tabs>
        <w:spacing w:after="0" w:line="276" w:lineRule="auto"/>
        <w:jc w:val="both"/>
        <w:rPr>
          <w:rFonts w:ascii="Arial" w:eastAsiaTheme="minorEastAsia" w:hAnsi="Arial" w:cs="Arial"/>
          <w:lang w:val="en-US" w:eastAsia="zh-CN"/>
        </w:rPr>
      </w:pPr>
      <w:r w:rsidRPr="005B17D9">
        <w:rPr>
          <w:rFonts w:ascii="Arial" w:eastAsiaTheme="minorEastAsia" w:hAnsi="Arial" w:cs="Arial"/>
          <w:lang w:eastAsia="zh-CN"/>
        </w:rPr>
        <w:t>RAN1 has also agreed that f</w:t>
      </w:r>
      <w:r w:rsidRPr="005B17D9">
        <w:rPr>
          <w:rFonts w:ascii="Arial" w:eastAsiaTheme="minorEastAsia" w:hAnsi="Arial" w:cs="Arial" w:hint="eastAsia"/>
          <w:lang w:eastAsia="zh-CN"/>
        </w:rPr>
        <w:t xml:space="preserve">or a cell supporting on-demand SSB SCell operation, </w:t>
      </w:r>
      <w:r w:rsidRPr="005B17D9">
        <w:rPr>
          <w:rFonts w:ascii="Arial" w:eastAsiaTheme="minorEastAsia" w:hAnsi="Arial" w:cs="Arial" w:hint="eastAsia"/>
          <w:lang w:val="en-US" w:eastAsia="zh-CN"/>
        </w:rPr>
        <w:t>L1 and/or L3 measurement based on on-demand SSB is supported for the cell.</w:t>
      </w:r>
    </w:p>
    <w:p w14:paraId="22E19D71" w14:textId="77777777" w:rsidR="002619E3" w:rsidRPr="002619E3" w:rsidRDefault="002619E3" w:rsidP="002619E3">
      <w:pPr>
        <w:tabs>
          <w:tab w:val="left" w:pos="1300"/>
        </w:tabs>
        <w:spacing w:after="0" w:line="276" w:lineRule="auto"/>
        <w:jc w:val="both"/>
        <w:rPr>
          <w:rFonts w:ascii="Arial" w:eastAsiaTheme="minorEastAsia" w:hAnsi="Arial" w:cs="Arial"/>
          <w:i/>
          <w:lang w:val="en-US" w:eastAsia="zh-CN"/>
        </w:rPr>
      </w:pPr>
    </w:p>
    <w:p w14:paraId="77821719" w14:textId="77777777" w:rsidR="007C3D90" w:rsidRDefault="005B17D9" w:rsidP="007C3D90">
      <w:pPr>
        <w:tabs>
          <w:tab w:val="left" w:pos="1300"/>
        </w:tabs>
        <w:spacing w:after="0" w:line="276" w:lineRule="auto"/>
        <w:jc w:val="both"/>
        <w:rPr>
          <w:rFonts w:ascii="Arial" w:eastAsiaTheme="minorEastAsia" w:hAnsi="Arial" w:cs="Arial"/>
          <w:i/>
          <w:lang w:eastAsia="zh-CN"/>
        </w:rPr>
      </w:pPr>
      <w:r>
        <w:rPr>
          <w:rFonts w:ascii="Arial" w:eastAsiaTheme="minorEastAsia" w:hAnsi="Arial" w:cs="Arial"/>
          <w:i/>
          <w:lang w:eastAsia="zh-CN"/>
        </w:rPr>
        <w:t xml:space="preserve">For Scenario 2/2A + Case #2: There is always ON periodic SSB and also </w:t>
      </w:r>
      <w:r w:rsidR="005B5F9F" w:rsidRPr="00D77CB9">
        <w:rPr>
          <w:rFonts w:ascii="Arial" w:eastAsiaTheme="minorEastAsia" w:hAnsi="Arial" w:cs="Arial"/>
          <w:i/>
          <w:lang w:eastAsia="zh-CN"/>
        </w:rPr>
        <w:t xml:space="preserve">On demand SSB </w:t>
      </w:r>
    </w:p>
    <w:p w14:paraId="7244FB44" w14:textId="77777777" w:rsidR="007C3D90" w:rsidRDefault="007C3D90" w:rsidP="007C3D90">
      <w:pPr>
        <w:tabs>
          <w:tab w:val="left" w:pos="1300"/>
        </w:tabs>
        <w:spacing w:after="0" w:line="276" w:lineRule="auto"/>
        <w:jc w:val="both"/>
        <w:rPr>
          <w:rFonts w:ascii="Arial" w:eastAsiaTheme="minorEastAsia" w:hAnsi="Arial" w:cs="Arial"/>
          <w:lang w:eastAsia="zh-CN"/>
        </w:rPr>
      </w:pPr>
    </w:p>
    <w:p w14:paraId="7DCB60C7" w14:textId="5D0F03AE" w:rsidR="005B5F9F" w:rsidRDefault="007C3D90" w:rsidP="007C3D90">
      <w:pPr>
        <w:tabs>
          <w:tab w:val="left" w:pos="1300"/>
        </w:tabs>
        <w:spacing w:after="0" w:line="276" w:lineRule="auto"/>
        <w:jc w:val="both"/>
        <w:rPr>
          <w:rFonts w:ascii="Arial" w:eastAsiaTheme="minorEastAsia" w:hAnsi="Arial" w:cs="Arial"/>
          <w:lang w:eastAsia="zh-CN"/>
        </w:rPr>
      </w:pPr>
      <w:r w:rsidRPr="007C3D90">
        <w:rPr>
          <w:rFonts w:ascii="Arial" w:eastAsiaTheme="minorEastAsia" w:hAnsi="Arial" w:cs="Arial"/>
          <w:lang w:eastAsia="zh-CN"/>
        </w:rPr>
        <w:t>According to RAN1 agreement UE uses both of them for L3 measurement. It’s not clear how the UE is going to combine/apply measurement filtering to on demand SSB measurement together with periodic measurement. RAN2 should discuss whether to apply on demand SSB measurements for L3 measurement (i.e. RRM) for Scenario 2/2A + Case #2.</w:t>
      </w:r>
    </w:p>
    <w:p w14:paraId="240D0E51" w14:textId="23EB06AE" w:rsidR="007C3D90" w:rsidRDefault="007C3D90" w:rsidP="007C3D90">
      <w:pPr>
        <w:tabs>
          <w:tab w:val="left" w:pos="1300"/>
        </w:tabs>
        <w:spacing w:after="0" w:line="276" w:lineRule="auto"/>
        <w:jc w:val="both"/>
        <w:rPr>
          <w:rFonts w:ascii="Arial" w:eastAsiaTheme="minorEastAsia" w:hAnsi="Arial" w:cs="Arial"/>
          <w:lang w:eastAsia="zh-CN"/>
        </w:rPr>
      </w:pPr>
    </w:p>
    <w:p w14:paraId="7ABF53E0" w14:textId="3E521C3D" w:rsidR="007C3D90" w:rsidRPr="007C3D90" w:rsidRDefault="007C3D90" w:rsidP="007C3D90">
      <w:pPr>
        <w:tabs>
          <w:tab w:val="left" w:pos="1300"/>
        </w:tabs>
        <w:spacing w:after="0" w:line="276" w:lineRule="auto"/>
        <w:jc w:val="both"/>
        <w:rPr>
          <w:rFonts w:ascii="Arial" w:eastAsiaTheme="minorEastAsia" w:hAnsi="Arial" w:cs="Arial"/>
          <w:b/>
          <w:lang w:eastAsia="zh-CN"/>
        </w:rPr>
      </w:pPr>
      <w:r w:rsidRPr="007C3D90">
        <w:rPr>
          <w:rFonts w:ascii="Arial" w:eastAsiaTheme="minorEastAsia" w:hAnsi="Arial" w:cs="Arial"/>
          <w:b/>
          <w:lang w:eastAsia="zh-CN"/>
        </w:rPr>
        <w:t>Proposal 1: RAN2 to discuss whether to apply on demand SSB measurements for L3 measurement (i.e. RRM) for Scenario 2/2A + Case #2.</w:t>
      </w:r>
    </w:p>
    <w:p w14:paraId="6777E64F" w14:textId="6F1237C9" w:rsidR="005B5F9F" w:rsidRDefault="005B5F9F" w:rsidP="004800C4">
      <w:pPr>
        <w:tabs>
          <w:tab w:val="left" w:pos="1300"/>
        </w:tabs>
        <w:spacing w:after="0" w:line="276" w:lineRule="auto"/>
        <w:jc w:val="both"/>
        <w:rPr>
          <w:rFonts w:ascii="Arial" w:eastAsiaTheme="minorEastAsia" w:hAnsi="Arial" w:cs="Arial"/>
          <w:lang w:eastAsia="zh-CN"/>
        </w:rPr>
      </w:pPr>
    </w:p>
    <w:p w14:paraId="28F2FBE1" w14:textId="11B40DBF" w:rsidR="007C3D90" w:rsidRPr="00111AD3" w:rsidRDefault="007C3D90" w:rsidP="004800C4">
      <w:pPr>
        <w:tabs>
          <w:tab w:val="left" w:pos="1300"/>
        </w:tabs>
        <w:spacing w:after="0" w:line="276" w:lineRule="auto"/>
        <w:jc w:val="both"/>
        <w:rPr>
          <w:rFonts w:ascii="Arial" w:eastAsiaTheme="minorEastAsia" w:hAnsi="Arial" w:cs="Arial"/>
          <w:u w:val="single"/>
          <w:lang w:eastAsia="zh-CN"/>
        </w:rPr>
      </w:pPr>
      <w:r w:rsidRPr="00111AD3">
        <w:rPr>
          <w:rFonts w:ascii="Arial" w:eastAsiaTheme="minorEastAsia" w:hAnsi="Arial" w:cs="Arial"/>
          <w:u w:val="single"/>
          <w:lang w:eastAsia="zh-CN"/>
        </w:rPr>
        <w:t>Signalling for on demand SSB:</w:t>
      </w:r>
    </w:p>
    <w:p w14:paraId="0670774F" w14:textId="239DD583" w:rsidR="007C3D90" w:rsidRDefault="007C3D90" w:rsidP="004800C4">
      <w:pPr>
        <w:tabs>
          <w:tab w:val="left" w:pos="1300"/>
        </w:tabs>
        <w:spacing w:after="0" w:line="276" w:lineRule="auto"/>
        <w:jc w:val="both"/>
        <w:rPr>
          <w:rFonts w:ascii="Arial" w:eastAsiaTheme="minorEastAsia" w:hAnsi="Arial" w:cs="Arial"/>
          <w:lang w:eastAsia="zh-CN"/>
        </w:rPr>
      </w:pPr>
    </w:p>
    <w:p w14:paraId="1BBC1F3A" w14:textId="77777777" w:rsidR="007C3D90" w:rsidRDefault="007C3D90" w:rsidP="004800C4">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For scenario 2:</w:t>
      </w:r>
    </w:p>
    <w:p w14:paraId="3D89D458" w14:textId="1FFCA4B9" w:rsidR="007C3D90" w:rsidRDefault="00111AD3" w:rsidP="007C3D90">
      <w:pPr>
        <w:pStyle w:val="ListParagraph"/>
        <w:numPr>
          <w:ilvl w:val="0"/>
          <w:numId w:val="45"/>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S</w:t>
      </w:r>
      <w:r w:rsidR="007C3D90" w:rsidRPr="007C3D90">
        <w:rPr>
          <w:rFonts w:ascii="Arial" w:eastAsiaTheme="minorEastAsia" w:hAnsi="Arial" w:cs="Arial"/>
          <w:lang w:eastAsia="zh-CN"/>
        </w:rPr>
        <w:t xml:space="preserve">ignaling indicating only on demand SSB is needed. </w:t>
      </w:r>
      <w:r w:rsidR="007C3D90">
        <w:rPr>
          <w:rFonts w:ascii="Arial" w:eastAsiaTheme="minorEastAsia" w:hAnsi="Arial" w:cs="Arial"/>
          <w:lang w:eastAsia="zh-CN"/>
        </w:rPr>
        <w:t xml:space="preserve">New MAC CE/DCI </w:t>
      </w:r>
      <w:r>
        <w:rPr>
          <w:rFonts w:ascii="Arial" w:eastAsiaTheme="minorEastAsia" w:hAnsi="Arial" w:cs="Arial"/>
          <w:lang w:eastAsia="zh-CN"/>
        </w:rPr>
        <w:t>can be</w:t>
      </w:r>
      <w:r w:rsidR="007C3D90">
        <w:rPr>
          <w:rFonts w:ascii="Arial" w:eastAsiaTheme="minorEastAsia" w:hAnsi="Arial" w:cs="Arial"/>
          <w:lang w:eastAsia="zh-CN"/>
        </w:rPr>
        <w:t xml:space="preserve"> used for On demand SSB indication</w:t>
      </w:r>
      <w:r>
        <w:rPr>
          <w:rFonts w:ascii="Arial" w:eastAsiaTheme="minorEastAsia" w:hAnsi="Arial" w:cs="Arial"/>
          <w:lang w:eastAsia="zh-CN"/>
        </w:rPr>
        <w:t>.</w:t>
      </w:r>
    </w:p>
    <w:p w14:paraId="4615BEFA" w14:textId="77777777" w:rsidR="007C3D90" w:rsidRDefault="007C3D90" w:rsidP="007C3D90">
      <w:pPr>
        <w:tabs>
          <w:tab w:val="left" w:pos="1300"/>
        </w:tabs>
        <w:spacing w:after="0" w:line="276" w:lineRule="auto"/>
        <w:jc w:val="both"/>
        <w:rPr>
          <w:rFonts w:ascii="Arial" w:eastAsiaTheme="minorEastAsia" w:hAnsi="Arial" w:cs="Arial"/>
          <w:lang w:eastAsia="zh-CN"/>
        </w:rPr>
      </w:pPr>
    </w:p>
    <w:p w14:paraId="7914C4D3" w14:textId="4C6E7F48" w:rsidR="007C3D90" w:rsidRPr="007C3D90" w:rsidRDefault="007C3D90" w:rsidP="007C3D90">
      <w:pPr>
        <w:tabs>
          <w:tab w:val="left" w:pos="1300"/>
        </w:tabs>
        <w:spacing w:after="0" w:line="276" w:lineRule="auto"/>
        <w:jc w:val="both"/>
        <w:rPr>
          <w:rFonts w:ascii="Arial" w:eastAsiaTheme="minorEastAsia" w:hAnsi="Arial" w:cs="Arial"/>
          <w:lang w:eastAsia="zh-CN"/>
        </w:rPr>
      </w:pPr>
      <w:r w:rsidRPr="007C3D90">
        <w:rPr>
          <w:rFonts w:ascii="Arial" w:eastAsiaTheme="minorEastAsia" w:hAnsi="Arial" w:cs="Arial"/>
          <w:lang w:eastAsia="zh-CN"/>
        </w:rPr>
        <w:t>For Scenario 2A, there are two options:</w:t>
      </w:r>
    </w:p>
    <w:p w14:paraId="0650562E" w14:textId="0E2E53A7" w:rsidR="007C3D90" w:rsidRPr="00111AD3" w:rsidRDefault="007C3D90" w:rsidP="00111AD3">
      <w:pPr>
        <w:pStyle w:val="ListParagraph"/>
        <w:numPr>
          <w:ilvl w:val="0"/>
          <w:numId w:val="45"/>
        </w:numPr>
        <w:tabs>
          <w:tab w:val="left" w:pos="1300"/>
        </w:tabs>
        <w:spacing w:after="0" w:line="276" w:lineRule="auto"/>
        <w:ind w:leftChars="0"/>
        <w:jc w:val="both"/>
        <w:rPr>
          <w:rFonts w:ascii="Arial" w:eastAsiaTheme="minorEastAsia" w:hAnsi="Arial" w:cs="Arial"/>
          <w:lang w:eastAsia="zh-CN"/>
        </w:rPr>
      </w:pPr>
      <w:r w:rsidRPr="00111AD3">
        <w:rPr>
          <w:rFonts w:ascii="Arial" w:eastAsiaTheme="minorEastAsia" w:hAnsi="Arial" w:cs="Arial"/>
          <w:lang w:eastAsia="zh-CN"/>
        </w:rPr>
        <w:t>Option 1: On demand SSB indication and SCell activation command can be signalled together (e.g. in a new MAC CE)</w:t>
      </w:r>
    </w:p>
    <w:p w14:paraId="614CC38D" w14:textId="7ABBF5F7" w:rsidR="007C3D90" w:rsidRDefault="007C3D90" w:rsidP="00111AD3">
      <w:pPr>
        <w:pStyle w:val="ListParagraph"/>
        <w:numPr>
          <w:ilvl w:val="0"/>
          <w:numId w:val="45"/>
        </w:numPr>
        <w:tabs>
          <w:tab w:val="left" w:pos="1300"/>
        </w:tabs>
        <w:spacing w:after="0" w:line="276" w:lineRule="auto"/>
        <w:ind w:leftChars="0"/>
        <w:jc w:val="both"/>
        <w:rPr>
          <w:rFonts w:ascii="Arial" w:eastAsiaTheme="minorEastAsia" w:hAnsi="Arial" w:cs="Arial"/>
          <w:lang w:eastAsia="zh-CN"/>
        </w:rPr>
      </w:pPr>
      <w:r w:rsidRPr="00111AD3">
        <w:rPr>
          <w:rFonts w:ascii="Arial" w:eastAsiaTheme="minorEastAsia" w:hAnsi="Arial" w:cs="Arial"/>
          <w:lang w:eastAsia="zh-CN"/>
        </w:rPr>
        <w:t xml:space="preserve">Option 2: On demand SSB indication and SCell activation command are signalled separately. Legacy MAC CE is used for SCell activation command. New MAC CE/DCI is used for </w:t>
      </w:r>
      <w:r w:rsidR="00111AD3" w:rsidRPr="00111AD3">
        <w:rPr>
          <w:rFonts w:ascii="Arial" w:eastAsiaTheme="minorEastAsia" w:hAnsi="Arial" w:cs="Arial"/>
          <w:lang w:eastAsia="zh-CN"/>
        </w:rPr>
        <w:t>on</w:t>
      </w:r>
      <w:r w:rsidRPr="00111AD3">
        <w:rPr>
          <w:rFonts w:ascii="Arial" w:eastAsiaTheme="minorEastAsia" w:hAnsi="Arial" w:cs="Arial"/>
          <w:lang w:eastAsia="zh-CN"/>
        </w:rPr>
        <w:t xml:space="preserve"> demand SSB indication.</w:t>
      </w:r>
    </w:p>
    <w:p w14:paraId="17D7F43A" w14:textId="5E8990BB" w:rsidR="00111AD3" w:rsidRDefault="00111AD3" w:rsidP="00111AD3">
      <w:pPr>
        <w:tabs>
          <w:tab w:val="left" w:pos="1300"/>
        </w:tabs>
        <w:spacing w:after="0" w:line="276" w:lineRule="auto"/>
        <w:jc w:val="both"/>
        <w:rPr>
          <w:rFonts w:ascii="Arial" w:eastAsiaTheme="minorEastAsia" w:hAnsi="Arial" w:cs="Arial"/>
          <w:lang w:eastAsia="zh-CN"/>
        </w:rPr>
      </w:pPr>
    </w:p>
    <w:p w14:paraId="5E824BF2" w14:textId="22B8B2EB" w:rsidR="00111AD3" w:rsidRDefault="00111AD3" w:rsidP="00111AD3">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 xml:space="preserve">Considering that both scenarios 2/2A needs to be supported, it seems reasonable to use </w:t>
      </w:r>
      <w:r w:rsidRPr="00111AD3">
        <w:rPr>
          <w:rFonts w:ascii="Arial" w:eastAsiaTheme="minorEastAsia" w:hAnsi="Arial" w:cs="Arial"/>
          <w:lang w:eastAsia="zh-CN"/>
        </w:rPr>
        <w:t>New MAC CE/DCI for on demand SSB indication</w:t>
      </w:r>
      <w:r>
        <w:rPr>
          <w:rFonts w:ascii="Arial" w:eastAsiaTheme="minorEastAsia" w:hAnsi="Arial" w:cs="Arial"/>
          <w:lang w:eastAsia="zh-CN"/>
        </w:rPr>
        <w:t xml:space="preserve"> for both scenarios 2/2A. </w:t>
      </w:r>
      <w:r w:rsidRPr="00111AD3">
        <w:rPr>
          <w:rFonts w:ascii="Arial" w:eastAsiaTheme="minorEastAsia" w:hAnsi="Arial" w:cs="Arial"/>
          <w:lang w:eastAsia="zh-CN"/>
        </w:rPr>
        <w:t>Legacy MAC CE is used for SCell activation command.</w:t>
      </w:r>
    </w:p>
    <w:p w14:paraId="22B4990C" w14:textId="05601344" w:rsidR="00111AD3" w:rsidRDefault="00111AD3" w:rsidP="00111AD3">
      <w:pPr>
        <w:tabs>
          <w:tab w:val="left" w:pos="1300"/>
        </w:tabs>
        <w:spacing w:after="0" w:line="276" w:lineRule="auto"/>
        <w:jc w:val="both"/>
        <w:rPr>
          <w:rFonts w:ascii="Arial" w:eastAsiaTheme="minorEastAsia" w:hAnsi="Arial" w:cs="Arial"/>
          <w:lang w:eastAsia="zh-CN"/>
        </w:rPr>
      </w:pPr>
    </w:p>
    <w:p w14:paraId="51CFCA21" w14:textId="7B1D1882" w:rsidR="00111AD3" w:rsidRPr="00111AD3" w:rsidRDefault="00111AD3" w:rsidP="00111AD3">
      <w:pPr>
        <w:tabs>
          <w:tab w:val="left" w:pos="1300"/>
        </w:tabs>
        <w:spacing w:after="0" w:line="276" w:lineRule="auto"/>
        <w:jc w:val="both"/>
        <w:rPr>
          <w:rFonts w:ascii="Arial" w:eastAsiaTheme="minorEastAsia" w:hAnsi="Arial" w:cs="Arial"/>
          <w:b/>
          <w:lang w:eastAsia="zh-CN"/>
        </w:rPr>
      </w:pPr>
      <w:r w:rsidRPr="00111AD3">
        <w:rPr>
          <w:rFonts w:ascii="Arial" w:eastAsiaTheme="minorEastAsia" w:hAnsi="Arial" w:cs="Arial"/>
          <w:b/>
          <w:lang w:eastAsia="zh-CN"/>
        </w:rPr>
        <w:lastRenderedPageBreak/>
        <w:t xml:space="preserve">Proposal 2: New MAC CE/DCI </w:t>
      </w:r>
      <w:r>
        <w:rPr>
          <w:rFonts w:ascii="Arial" w:eastAsiaTheme="minorEastAsia" w:hAnsi="Arial" w:cs="Arial"/>
          <w:b/>
          <w:lang w:eastAsia="zh-CN"/>
        </w:rPr>
        <w:t xml:space="preserve">is used </w:t>
      </w:r>
      <w:r w:rsidRPr="00111AD3">
        <w:rPr>
          <w:rFonts w:ascii="Arial" w:eastAsiaTheme="minorEastAsia" w:hAnsi="Arial" w:cs="Arial"/>
          <w:b/>
          <w:lang w:eastAsia="zh-CN"/>
        </w:rPr>
        <w:t>for on demand SSB indication. Legacy MAC CE is used for SCell activation command.</w:t>
      </w: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E572C30" w14:textId="56506874" w:rsidR="00111AD3" w:rsidRDefault="00111AD3" w:rsidP="00111AD3">
      <w:pPr>
        <w:tabs>
          <w:tab w:val="left" w:pos="1300"/>
        </w:tabs>
        <w:spacing w:after="0" w:line="276" w:lineRule="auto"/>
        <w:jc w:val="both"/>
        <w:rPr>
          <w:rFonts w:ascii="Arial" w:eastAsiaTheme="minorEastAsia" w:hAnsi="Arial" w:cs="Arial"/>
          <w:b/>
          <w:lang w:eastAsia="zh-CN"/>
        </w:rPr>
      </w:pPr>
      <w:r w:rsidRPr="00111AD3">
        <w:rPr>
          <w:rFonts w:ascii="Arial" w:eastAsiaTheme="minorEastAsia" w:hAnsi="Arial" w:cs="Arial"/>
          <w:b/>
          <w:lang w:eastAsia="zh-CN"/>
        </w:rPr>
        <w:t>Proposal 1: RAN2 to discuss whether to apply on demand SSB measurements for L3 measurement (i.e. RRM) for Scenario 2/2A + Case #2.</w:t>
      </w:r>
    </w:p>
    <w:p w14:paraId="65C41510" w14:textId="2E68E85F" w:rsidR="00111AD3" w:rsidRDefault="00111AD3" w:rsidP="00111AD3">
      <w:pPr>
        <w:tabs>
          <w:tab w:val="left" w:pos="1300"/>
        </w:tabs>
        <w:spacing w:after="0" w:line="276" w:lineRule="auto"/>
        <w:jc w:val="both"/>
        <w:rPr>
          <w:rFonts w:ascii="Arial" w:eastAsiaTheme="minorEastAsia" w:hAnsi="Arial" w:cs="Arial"/>
          <w:b/>
          <w:lang w:eastAsia="zh-CN"/>
        </w:rPr>
      </w:pPr>
    </w:p>
    <w:p w14:paraId="71F5D5BB" w14:textId="77777777" w:rsidR="00111AD3" w:rsidRPr="00111AD3" w:rsidRDefault="00111AD3" w:rsidP="00111AD3">
      <w:pPr>
        <w:tabs>
          <w:tab w:val="left" w:pos="1300"/>
        </w:tabs>
        <w:spacing w:after="0" w:line="276" w:lineRule="auto"/>
        <w:jc w:val="both"/>
        <w:rPr>
          <w:rFonts w:ascii="Arial" w:eastAsiaTheme="minorEastAsia" w:hAnsi="Arial" w:cs="Arial"/>
          <w:b/>
          <w:lang w:eastAsia="zh-CN"/>
        </w:rPr>
      </w:pPr>
      <w:r w:rsidRPr="00111AD3">
        <w:rPr>
          <w:rFonts w:ascii="Arial" w:eastAsiaTheme="minorEastAsia" w:hAnsi="Arial" w:cs="Arial"/>
          <w:b/>
          <w:lang w:eastAsia="zh-CN"/>
        </w:rPr>
        <w:t xml:space="preserve">Proposal 2: New MAC CE/DCI </w:t>
      </w:r>
      <w:r>
        <w:rPr>
          <w:rFonts w:ascii="Arial" w:eastAsiaTheme="minorEastAsia" w:hAnsi="Arial" w:cs="Arial"/>
          <w:b/>
          <w:lang w:eastAsia="zh-CN"/>
        </w:rPr>
        <w:t xml:space="preserve">is used </w:t>
      </w:r>
      <w:r w:rsidRPr="00111AD3">
        <w:rPr>
          <w:rFonts w:ascii="Arial" w:eastAsiaTheme="minorEastAsia" w:hAnsi="Arial" w:cs="Arial"/>
          <w:b/>
          <w:lang w:eastAsia="zh-CN"/>
        </w:rPr>
        <w:t>for on demand SSB indication. Legacy MAC CE is used for SCell activation command.</w:t>
      </w:r>
    </w:p>
    <w:p w14:paraId="64E0A017" w14:textId="539D6968" w:rsidR="00F93930" w:rsidRPr="00DF7D0D" w:rsidRDefault="001D7C1E"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sectPr w:rsidR="00F93930" w:rsidRPr="00DF7D0D"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953B4" w14:textId="77777777" w:rsidR="001E624D" w:rsidRDefault="001E624D" w:rsidP="00083046">
      <w:r>
        <w:separator/>
      </w:r>
    </w:p>
  </w:endnote>
  <w:endnote w:type="continuationSeparator" w:id="0">
    <w:p w14:paraId="2835A163" w14:textId="77777777" w:rsidR="001E624D" w:rsidRDefault="001E624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58C6E" w14:textId="77777777" w:rsidR="001E624D" w:rsidRDefault="001E624D" w:rsidP="00083046">
      <w:r>
        <w:separator/>
      </w:r>
    </w:p>
  </w:footnote>
  <w:footnote w:type="continuationSeparator" w:id="0">
    <w:p w14:paraId="269CF29F" w14:textId="77777777" w:rsidR="001E624D" w:rsidRDefault="001E624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828A2"/>
    <w:multiLevelType w:val="hybridMultilevel"/>
    <w:tmpl w:val="FCB42962"/>
    <w:lvl w:ilvl="0" w:tplc="0409000F">
      <w:start w:val="5"/>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136259"/>
    <w:multiLevelType w:val="hybridMultilevel"/>
    <w:tmpl w:val="27CAC25A"/>
    <w:lvl w:ilvl="0" w:tplc="CE7CE454">
      <w:start w:val="1"/>
      <w:numFmt w:val="bullet"/>
      <w:lvlText w:val="-"/>
      <w:lvlJc w:val="left"/>
      <w:pPr>
        <w:ind w:left="720" w:hanging="360"/>
      </w:pPr>
      <w:rPr>
        <w:rFonts w:ascii="Arial" w:eastAsia="Times New Roman" w:hAnsi="Arial" w:cs="Arial"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7570AEC"/>
    <w:multiLevelType w:val="hybridMultilevel"/>
    <w:tmpl w:val="8594273A"/>
    <w:lvl w:ilvl="0" w:tplc="2EBA035E">
      <w:start w:val="1"/>
      <w:numFmt w:val="bullet"/>
      <w:lvlText w:val="•"/>
      <w:lvlJc w:val="left"/>
      <w:pPr>
        <w:tabs>
          <w:tab w:val="num" w:pos="720"/>
        </w:tabs>
        <w:ind w:left="720" w:hanging="360"/>
      </w:pPr>
      <w:rPr>
        <w:rFonts w:ascii="Arial" w:hAnsi="Arial" w:hint="default"/>
      </w:rPr>
    </w:lvl>
    <w:lvl w:ilvl="1" w:tplc="A43AD3D0" w:tentative="1">
      <w:start w:val="1"/>
      <w:numFmt w:val="bullet"/>
      <w:lvlText w:val="•"/>
      <w:lvlJc w:val="left"/>
      <w:pPr>
        <w:tabs>
          <w:tab w:val="num" w:pos="1440"/>
        </w:tabs>
        <w:ind w:left="1440" w:hanging="360"/>
      </w:pPr>
      <w:rPr>
        <w:rFonts w:ascii="Arial" w:hAnsi="Arial" w:hint="default"/>
      </w:rPr>
    </w:lvl>
    <w:lvl w:ilvl="2" w:tplc="69C4F3E0">
      <w:start w:val="1"/>
      <w:numFmt w:val="bullet"/>
      <w:lvlText w:val="•"/>
      <w:lvlJc w:val="left"/>
      <w:pPr>
        <w:tabs>
          <w:tab w:val="num" w:pos="2160"/>
        </w:tabs>
        <w:ind w:left="2160" w:hanging="360"/>
      </w:pPr>
      <w:rPr>
        <w:rFonts w:ascii="Arial" w:hAnsi="Arial" w:hint="default"/>
      </w:rPr>
    </w:lvl>
    <w:lvl w:ilvl="3" w:tplc="5ECAFD48" w:tentative="1">
      <w:start w:val="1"/>
      <w:numFmt w:val="bullet"/>
      <w:lvlText w:val="•"/>
      <w:lvlJc w:val="left"/>
      <w:pPr>
        <w:tabs>
          <w:tab w:val="num" w:pos="2880"/>
        </w:tabs>
        <w:ind w:left="2880" w:hanging="360"/>
      </w:pPr>
      <w:rPr>
        <w:rFonts w:ascii="Arial" w:hAnsi="Arial" w:hint="default"/>
      </w:rPr>
    </w:lvl>
    <w:lvl w:ilvl="4" w:tplc="449EECDA" w:tentative="1">
      <w:start w:val="1"/>
      <w:numFmt w:val="bullet"/>
      <w:lvlText w:val="•"/>
      <w:lvlJc w:val="left"/>
      <w:pPr>
        <w:tabs>
          <w:tab w:val="num" w:pos="3600"/>
        </w:tabs>
        <w:ind w:left="3600" w:hanging="360"/>
      </w:pPr>
      <w:rPr>
        <w:rFonts w:ascii="Arial" w:hAnsi="Arial" w:hint="default"/>
      </w:rPr>
    </w:lvl>
    <w:lvl w:ilvl="5" w:tplc="129A1EDC" w:tentative="1">
      <w:start w:val="1"/>
      <w:numFmt w:val="bullet"/>
      <w:lvlText w:val="•"/>
      <w:lvlJc w:val="left"/>
      <w:pPr>
        <w:tabs>
          <w:tab w:val="num" w:pos="4320"/>
        </w:tabs>
        <w:ind w:left="4320" w:hanging="360"/>
      </w:pPr>
      <w:rPr>
        <w:rFonts w:ascii="Arial" w:hAnsi="Arial" w:hint="default"/>
      </w:rPr>
    </w:lvl>
    <w:lvl w:ilvl="6" w:tplc="261C88BA" w:tentative="1">
      <w:start w:val="1"/>
      <w:numFmt w:val="bullet"/>
      <w:lvlText w:val="•"/>
      <w:lvlJc w:val="left"/>
      <w:pPr>
        <w:tabs>
          <w:tab w:val="num" w:pos="5040"/>
        </w:tabs>
        <w:ind w:left="5040" w:hanging="360"/>
      </w:pPr>
      <w:rPr>
        <w:rFonts w:ascii="Arial" w:hAnsi="Arial" w:hint="default"/>
      </w:rPr>
    </w:lvl>
    <w:lvl w:ilvl="7" w:tplc="B3AA0316" w:tentative="1">
      <w:start w:val="1"/>
      <w:numFmt w:val="bullet"/>
      <w:lvlText w:val="•"/>
      <w:lvlJc w:val="left"/>
      <w:pPr>
        <w:tabs>
          <w:tab w:val="num" w:pos="5760"/>
        </w:tabs>
        <w:ind w:left="5760" w:hanging="360"/>
      </w:pPr>
      <w:rPr>
        <w:rFonts w:ascii="Arial" w:hAnsi="Arial" w:hint="default"/>
      </w:rPr>
    </w:lvl>
    <w:lvl w:ilvl="8" w:tplc="DFA07F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37342D"/>
    <w:multiLevelType w:val="hybridMultilevel"/>
    <w:tmpl w:val="CEF8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F4B24"/>
    <w:multiLevelType w:val="hybridMultilevel"/>
    <w:tmpl w:val="C5002226"/>
    <w:lvl w:ilvl="0" w:tplc="75D87AD6">
      <w:start w:val="1"/>
      <w:numFmt w:val="bullet"/>
      <w:lvlText w:val="•"/>
      <w:lvlJc w:val="left"/>
      <w:pPr>
        <w:tabs>
          <w:tab w:val="num" w:pos="720"/>
        </w:tabs>
        <w:ind w:left="720" w:hanging="360"/>
      </w:pPr>
      <w:rPr>
        <w:rFonts w:ascii="Arial" w:hAnsi="Arial" w:hint="default"/>
      </w:rPr>
    </w:lvl>
    <w:lvl w:ilvl="1" w:tplc="CD142036" w:tentative="1">
      <w:start w:val="1"/>
      <w:numFmt w:val="bullet"/>
      <w:lvlText w:val="•"/>
      <w:lvlJc w:val="left"/>
      <w:pPr>
        <w:tabs>
          <w:tab w:val="num" w:pos="1440"/>
        </w:tabs>
        <w:ind w:left="1440" w:hanging="360"/>
      </w:pPr>
      <w:rPr>
        <w:rFonts w:ascii="Arial" w:hAnsi="Arial" w:hint="default"/>
      </w:rPr>
    </w:lvl>
    <w:lvl w:ilvl="2" w:tplc="1220C294" w:tentative="1">
      <w:start w:val="1"/>
      <w:numFmt w:val="bullet"/>
      <w:lvlText w:val="•"/>
      <w:lvlJc w:val="left"/>
      <w:pPr>
        <w:tabs>
          <w:tab w:val="num" w:pos="2160"/>
        </w:tabs>
        <w:ind w:left="2160" w:hanging="360"/>
      </w:pPr>
      <w:rPr>
        <w:rFonts w:ascii="Arial" w:hAnsi="Arial" w:hint="default"/>
      </w:rPr>
    </w:lvl>
    <w:lvl w:ilvl="3" w:tplc="503A2D0A" w:tentative="1">
      <w:start w:val="1"/>
      <w:numFmt w:val="bullet"/>
      <w:lvlText w:val="•"/>
      <w:lvlJc w:val="left"/>
      <w:pPr>
        <w:tabs>
          <w:tab w:val="num" w:pos="2880"/>
        </w:tabs>
        <w:ind w:left="2880" w:hanging="360"/>
      </w:pPr>
      <w:rPr>
        <w:rFonts w:ascii="Arial" w:hAnsi="Arial" w:hint="default"/>
      </w:rPr>
    </w:lvl>
    <w:lvl w:ilvl="4" w:tplc="24567B24" w:tentative="1">
      <w:start w:val="1"/>
      <w:numFmt w:val="bullet"/>
      <w:lvlText w:val="•"/>
      <w:lvlJc w:val="left"/>
      <w:pPr>
        <w:tabs>
          <w:tab w:val="num" w:pos="3600"/>
        </w:tabs>
        <w:ind w:left="3600" w:hanging="360"/>
      </w:pPr>
      <w:rPr>
        <w:rFonts w:ascii="Arial" w:hAnsi="Arial" w:hint="default"/>
      </w:rPr>
    </w:lvl>
    <w:lvl w:ilvl="5" w:tplc="A8F8D324" w:tentative="1">
      <w:start w:val="1"/>
      <w:numFmt w:val="bullet"/>
      <w:lvlText w:val="•"/>
      <w:lvlJc w:val="left"/>
      <w:pPr>
        <w:tabs>
          <w:tab w:val="num" w:pos="4320"/>
        </w:tabs>
        <w:ind w:left="4320" w:hanging="360"/>
      </w:pPr>
      <w:rPr>
        <w:rFonts w:ascii="Arial" w:hAnsi="Arial" w:hint="default"/>
      </w:rPr>
    </w:lvl>
    <w:lvl w:ilvl="6" w:tplc="9EAE22EE" w:tentative="1">
      <w:start w:val="1"/>
      <w:numFmt w:val="bullet"/>
      <w:lvlText w:val="•"/>
      <w:lvlJc w:val="left"/>
      <w:pPr>
        <w:tabs>
          <w:tab w:val="num" w:pos="5040"/>
        </w:tabs>
        <w:ind w:left="5040" w:hanging="360"/>
      </w:pPr>
      <w:rPr>
        <w:rFonts w:ascii="Arial" w:hAnsi="Arial" w:hint="default"/>
      </w:rPr>
    </w:lvl>
    <w:lvl w:ilvl="7" w:tplc="5F301D1C" w:tentative="1">
      <w:start w:val="1"/>
      <w:numFmt w:val="bullet"/>
      <w:lvlText w:val="•"/>
      <w:lvlJc w:val="left"/>
      <w:pPr>
        <w:tabs>
          <w:tab w:val="num" w:pos="5760"/>
        </w:tabs>
        <w:ind w:left="5760" w:hanging="360"/>
      </w:pPr>
      <w:rPr>
        <w:rFonts w:ascii="Arial" w:hAnsi="Arial" w:hint="default"/>
      </w:rPr>
    </w:lvl>
    <w:lvl w:ilvl="8" w:tplc="3EB072A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7E46C63A"/>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9"/>
  </w:num>
  <w:num w:numId="4">
    <w:abstractNumId w:val="35"/>
  </w:num>
  <w:num w:numId="5">
    <w:abstractNumId w:val="21"/>
  </w:num>
  <w:num w:numId="6">
    <w:abstractNumId w:val="40"/>
  </w:num>
  <w:num w:numId="7">
    <w:abstractNumId w:val="24"/>
  </w:num>
  <w:num w:numId="8">
    <w:abstractNumId w:val="23"/>
  </w:num>
  <w:num w:numId="9">
    <w:abstractNumId w:val="3"/>
  </w:num>
  <w:num w:numId="10">
    <w:abstractNumId w:val="25"/>
  </w:num>
  <w:num w:numId="11">
    <w:abstractNumId w:val="43"/>
  </w:num>
  <w:num w:numId="12">
    <w:abstractNumId w:val="42"/>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3"/>
  </w:num>
  <w:num w:numId="15">
    <w:abstractNumId w:val="7"/>
  </w:num>
  <w:num w:numId="16">
    <w:abstractNumId w:val="45"/>
  </w:num>
  <w:num w:numId="17">
    <w:abstractNumId w:val="13"/>
  </w:num>
  <w:num w:numId="18">
    <w:abstractNumId w:val="3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6"/>
  </w:num>
  <w:num w:numId="22">
    <w:abstractNumId w:val="32"/>
  </w:num>
  <w:num w:numId="23">
    <w:abstractNumId w:val="19"/>
  </w:num>
  <w:num w:numId="24">
    <w:abstractNumId w:val="8"/>
  </w:num>
  <w:num w:numId="25">
    <w:abstractNumId w:val="44"/>
  </w:num>
  <w:num w:numId="26">
    <w:abstractNumId w:val="39"/>
  </w:num>
  <w:num w:numId="27">
    <w:abstractNumId w:val="30"/>
  </w:num>
  <w:num w:numId="28">
    <w:abstractNumId w:val="10"/>
  </w:num>
  <w:num w:numId="29">
    <w:abstractNumId w:val="2"/>
  </w:num>
  <w:num w:numId="30">
    <w:abstractNumId w:val="5"/>
  </w:num>
  <w:num w:numId="31">
    <w:abstractNumId w:val="37"/>
  </w:num>
  <w:num w:numId="32">
    <w:abstractNumId w:val="0"/>
  </w:num>
  <w:num w:numId="33">
    <w:abstractNumId w:val="27"/>
  </w:num>
  <w:num w:numId="34">
    <w:abstractNumId w:val="41"/>
  </w:num>
  <w:num w:numId="35">
    <w:abstractNumId w:val="14"/>
  </w:num>
  <w:num w:numId="36">
    <w:abstractNumId w:val="20"/>
  </w:num>
  <w:num w:numId="37">
    <w:abstractNumId w:val="17"/>
  </w:num>
  <w:num w:numId="38">
    <w:abstractNumId w:val="15"/>
  </w:num>
  <w:num w:numId="39">
    <w:abstractNumId w:val="38"/>
  </w:num>
  <w:num w:numId="40">
    <w:abstractNumId w:val="28"/>
  </w:num>
  <w:num w:numId="41">
    <w:abstractNumId w:val="9"/>
  </w:num>
  <w:num w:numId="42">
    <w:abstractNumId w:val="18"/>
  </w:num>
  <w:num w:numId="43">
    <w:abstractNumId w:val="12"/>
  </w:num>
  <w:num w:numId="44">
    <w:abstractNumId w:val="4"/>
  </w:num>
  <w:num w:numId="45">
    <w:abstractNumId w:val="16"/>
  </w:num>
  <w:num w:numId="46">
    <w:abstractNumId w:val="22"/>
  </w:num>
  <w:num w:numId="47">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2E62C-416F-4E10-92C5-6F04E205C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819</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2024-05-06T22:44:00Z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